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9D97A" w14:textId="77777777"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14:paraId="0918D106" w14:textId="77777777" w:rsidR="00BB2BF2" w:rsidRPr="009930D3"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14:anchorId="1AA6478C" wp14:editId="78137835">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18179365" w14:textId="77777777" w:rsidR="00AB5916" w:rsidRPr="00476242" w:rsidRDefault="003E7CE6" w:rsidP="00AB5916">
      <w:pPr>
        <w:autoSpaceDE w:val="0"/>
        <w:autoSpaceDN w:val="0"/>
        <w:adjustRightInd w:val="0"/>
        <w:spacing w:after="0" w:line="240" w:lineRule="auto"/>
        <w:rPr>
          <w:rFonts w:ascii="Arial" w:hAnsi="Arial" w:cs="Arial"/>
          <w:color w:val="404040"/>
          <w:sz w:val="20"/>
          <w:szCs w:val="20"/>
        </w:rPr>
      </w:pPr>
      <w:r w:rsidRPr="00476242">
        <w:rPr>
          <w:rFonts w:ascii="Arial" w:hAnsi="Arial" w:cs="Arial"/>
          <w:color w:val="404040"/>
          <w:sz w:val="20"/>
          <w:szCs w:val="20"/>
        </w:rPr>
        <w:t>Nombre</w:t>
      </w:r>
      <w:r w:rsidR="00BA21B4" w:rsidRPr="00476242">
        <w:rPr>
          <w:rFonts w:ascii="Arial" w:hAnsi="Arial" w:cs="Arial"/>
          <w:color w:val="404040"/>
          <w:sz w:val="20"/>
          <w:szCs w:val="20"/>
        </w:rPr>
        <w:t xml:space="preserve"> </w:t>
      </w:r>
      <w:r w:rsidR="00037053" w:rsidRPr="00476242">
        <w:rPr>
          <w:rFonts w:ascii="Arial" w:hAnsi="Arial" w:cs="Arial"/>
          <w:color w:val="404040"/>
          <w:sz w:val="20"/>
          <w:szCs w:val="20"/>
        </w:rPr>
        <w:t xml:space="preserve">JOSE LUIS CAPISTRAN CABRERA </w:t>
      </w:r>
    </w:p>
    <w:p w14:paraId="5B7E56B7" w14:textId="1C68C8FD" w:rsidR="00AB5916" w:rsidRPr="00476242" w:rsidRDefault="00AB5916" w:rsidP="00AB5916">
      <w:pPr>
        <w:autoSpaceDE w:val="0"/>
        <w:autoSpaceDN w:val="0"/>
        <w:adjustRightInd w:val="0"/>
        <w:spacing w:after="0" w:line="240" w:lineRule="auto"/>
        <w:rPr>
          <w:rFonts w:ascii="Arial" w:hAnsi="Arial" w:cs="Arial"/>
          <w:color w:val="404040"/>
          <w:sz w:val="20"/>
          <w:szCs w:val="20"/>
        </w:rPr>
      </w:pPr>
      <w:r w:rsidRPr="00476242">
        <w:rPr>
          <w:rFonts w:ascii="Arial" w:hAnsi="Arial" w:cs="Arial"/>
          <w:color w:val="404040"/>
          <w:sz w:val="20"/>
          <w:szCs w:val="20"/>
        </w:rPr>
        <w:t>Grado de Escolaridad</w:t>
      </w:r>
      <w:r w:rsidR="00037053" w:rsidRPr="00476242">
        <w:rPr>
          <w:rFonts w:ascii="Arial" w:hAnsi="Arial" w:cs="Arial"/>
          <w:color w:val="404040"/>
          <w:sz w:val="20"/>
          <w:szCs w:val="20"/>
        </w:rPr>
        <w:t>;</w:t>
      </w:r>
      <w:r w:rsidR="00740835">
        <w:rPr>
          <w:rFonts w:ascii="Arial" w:hAnsi="Arial" w:cs="Arial"/>
          <w:color w:val="404040"/>
          <w:sz w:val="20"/>
          <w:szCs w:val="20"/>
        </w:rPr>
        <w:t xml:space="preserve"> </w:t>
      </w:r>
      <w:r w:rsidR="00037053" w:rsidRPr="00476242">
        <w:rPr>
          <w:rFonts w:ascii="Arial" w:hAnsi="Arial" w:cs="Arial"/>
          <w:color w:val="404040"/>
          <w:sz w:val="20"/>
          <w:szCs w:val="20"/>
        </w:rPr>
        <w:t>LICENCIATURA EN DERECHO</w:t>
      </w:r>
    </w:p>
    <w:p w14:paraId="18D1A032" w14:textId="77777777" w:rsidR="00AB5916" w:rsidRPr="00476242" w:rsidRDefault="00AB5916" w:rsidP="00AB5916">
      <w:pPr>
        <w:autoSpaceDE w:val="0"/>
        <w:autoSpaceDN w:val="0"/>
        <w:adjustRightInd w:val="0"/>
        <w:spacing w:after="0" w:line="240" w:lineRule="auto"/>
        <w:rPr>
          <w:rFonts w:ascii="Arial" w:hAnsi="Arial" w:cs="Arial"/>
          <w:color w:val="404040"/>
          <w:sz w:val="20"/>
          <w:szCs w:val="20"/>
        </w:rPr>
      </w:pPr>
      <w:r w:rsidRPr="00476242">
        <w:rPr>
          <w:rFonts w:ascii="Arial" w:hAnsi="Arial" w:cs="Arial"/>
          <w:color w:val="404040"/>
          <w:sz w:val="20"/>
          <w:szCs w:val="20"/>
        </w:rPr>
        <w:t xml:space="preserve">Cédula Profesional </w:t>
      </w:r>
      <w:r w:rsidR="003C7425" w:rsidRPr="00476242">
        <w:rPr>
          <w:rFonts w:ascii="Arial" w:hAnsi="Arial" w:cs="Arial"/>
          <w:color w:val="404040"/>
          <w:sz w:val="20"/>
          <w:szCs w:val="20"/>
        </w:rPr>
        <w:t>.4703240 LICENCIATURA EN DERECHO</w:t>
      </w:r>
    </w:p>
    <w:p w14:paraId="3CFB5F5A" w14:textId="77777777" w:rsidR="00AB5916" w:rsidRPr="00476242"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sidRPr="00476242">
        <w:rPr>
          <w:rFonts w:ascii="Arial" w:hAnsi="Arial" w:cs="Arial"/>
          <w:color w:val="404040"/>
          <w:sz w:val="20"/>
          <w:szCs w:val="20"/>
        </w:rPr>
        <w:t>Teléfono de Oficina</w:t>
      </w:r>
      <w:r w:rsidRPr="00476242">
        <w:rPr>
          <w:rFonts w:ascii="NeoSansPro-Bold" w:hAnsi="NeoSansPro-Bold" w:cs="NeoSansPro-Bold"/>
          <w:color w:val="404040"/>
          <w:sz w:val="20"/>
          <w:szCs w:val="20"/>
        </w:rPr>
        <w:t xml:space="preserve"> </w:t>
      </w:r>
      <w:r w:rsidR="00037053" w:rsidRPr="00476242">
        <w:rPr>
          <w:rFonts w:ascii="NeoSansPro-Bold" w:hAnsi="NeoSansPro-Bold" w:cs="NeoSansPro-Bold"/>
          <w:color w:val="404040"/>
          <w:sz w:val="20"/>
          <w:szCs w:val="20"/>
        </w:rPr>
        <w:t>938-20-44</w:t>
      </w:r>
    </w:p>
    <w:p w14:paraId="1285DA96" w14:textId="09E624C1" w:rsidR="00BB2BF2" w:rsidRPr="009930D3" w:rsidRDefault="00AB5916" w:rsidP="00BB2BF2">
      <w:pPr>
        <w:autoSpaceDE w:val="0"/>
        <w:autoSpaceDN w:val="0"/>
        <w:adjustRightInd w:val="0"/>
        <w:spacing w:after="0" w:line="240" w:lineRule="auto"/>
        <w:rPr>
          <w:rFonts w:ascii="Arial" w:hAnsi="Arial" w:cs="Arial"/>
          <w:color w:val="404040"/>
          <w:sz w:val="20"/>
          <w:szCs w:val="20"/>
        </w:rPr>
      </w:pPr>
      <w:r w:rsidRPr="00476242">
        <w:rPr>
          <w:rFonts w:ascii="Arial" w:hAnsi="Arial" w:cs="Arial"/>
          <w:color w:val="404040"/>
          <w:sz w:val="20"/>
          <w:szCs w:val="20"/>
        </w:rPr>
        <w:t xml:space="preserve">Correo </w:t>
      </w:r>
      <w:r w:rsidR="00B55469" w:rsidRPr="00476242">
        <w:rPr>
          <w:rFonts w:ascii="Arial" w:hAnsi="Arial" w:cs="Arial"/>
          <w:color w:val="404040"/>
          <w:sz w:val="20"/>
          <w:szCs w:val="20"/>
        </w:rPr>
        <w:t xml:space="preserve">Electrónico </w:t>
      </w:r>
      <w:r w:rsidR="00A76D16">
        <w:rPr>
          <w:rFonts w:ascii="Arial" w:hAnsi="Arial" w:cs="Arial"/>
          <w:color w:val="404040"/>
          <w:sz w:val="20"/>
          <w:szCs w:val="20"/>
        </w:rPr>
        <w:t xml:space="preserve"> </w:t>
      </w:r>
    </w:p>
    <w:p w14:paraId="341F6CA2" w14:textId="77777777" w:rsidR="00BB2BF2" w:rsidRPr="009930D3"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1DF78BDB" wp14:editId="3CBD1B1D">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14:paraId="349748E9" w14:textId="77777777" w:rsidR="00037053" w:rsidRPr="00476242" w:rsidRDefault="00037053" w:rsidP="00037053">
      <w:pPr>
        <w:spacing w:after="0" w:line="240" w:lineRule="auto"/>
        <w:rPr>
          <w:rFonts w:ascii="Arial" w:hAnsi="Arial" w:cs="Arial"/>
          <w:b/>
          <w:sz w:val="20"/>
          <w:szCs w:val="20"/>
        </w:rPr>
      </w:pPr>
      <w:r w:rsidRPr="00476242">
        <w:rPr>
          <w:rFonts w:ascii="Arial" w:hAnsi="Arial" w:cs="Arial"/>
          <w:b/>
          <w:sz w:val="20"/>
          <w:szCs w:val="20"/>
        </w:rPr>
        <w:t>200-2004.</w:t>
      </w:r>
    </w:p>
    <w:p w14:paraId="2AD4E61E" w14:textId="77777777" w:rsidR="00BB2BF2" w:rsidRPr="009930D3" w:rsidRDefault="00037053" w:rsidP="009930D3">
      <w:pPr>
        <w:spacing w:after="0" w:line="240" w:lineRule="auto"/>
        <w:rPr>
          <w:rFonts w:cstheme="minorHAnsi"/>
          <w:sz w:val="20"/>
          <w:szCs w:val="20"/>
        </w:rPr>
      </w:pPr>
      <w:proofErr w:type="gramStart"/>
      <w:r w:rsidRPr="00476242">
        <w:rPr>
          <w:rFonts w:cstheme="minorHAnsi"/>
          <w:sz w:val="20"/>
          <w:szCs w:val="20"/>
        </w:rPr>
        <w:t>Universidad  “</w:t>
      </w:r>
      <w:proofErr w:type="gramEnd"/>
      <w:r w:rsidRPr="00476242">
        <w:rPr>
          <w:rFonts w:cstheme="minorHAnsi"/>
          <w:sz w:val="20"/>
          <w:szCs w:val="20"/>
        </w:rPr>
        <w:t>Quetzalcóatl”  Estudios de Licenciatura en Derecho</w:t>
      </w:r>
    </w:p>
    <w:p w14:paraId="448CCDB6" w14:textId="77777777" w:rsidR="00BB2BF2" w:rsidRPr="009930D3" w:rsidRDefault="00BB2BF2"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3DC5F71C" wp14:editId="6EA5C343">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14:paraId="68BC9D86" w14:textId="77777777" w:rsidR="00037053" w:rsidRPr="00053A3C" w:rsidRDefault="00037053" w:rsidP="00037053">
      <w:pPr>
        <w:spacing w:after="0" w:line="240" w:lineRule="auto"/>
        <w:jc w:val="both"/>
        <w:rPr>
          <w:rFonts w:cstheme="minorHAnsi"/>
          <w:sz w:val="20"/>
          <w:szCs w:val="20"/>
        </w:rPr>
      </w:pPr>
      <w:r w:rsidRPr="00053A3C">
        <w:rPr>
          <w:rFonts w:cstheme="minorHAnsi"/>
          <w:b/>
          <w:sz w:val="20"/>
          <w:szCs w:val="20"/>
        </w:rPr>
        <w:t>1993</w:t>
      </w:r>
      <w:r w:rsidRPr="00053A3C">
        <w:rPr>
          <w:rFonts w:cstheme="minorHAnsi"/>
          <w:sz w:val="20"/>
          <w:szCs w:val="20"/>
        </w:rPr>
        <w:t>- Cargo “Oficial Secretario de la Agencia Tercera del Ministerio Público Investigador Distrito Judicial Veracruz dependiente de la Fiscalía General del Estado de Veracruz. (</w:t>
      </w:r>
      <w:r w:rsidRPr="00053A3C">
        <w:rPr>
          <w:rFonts w:cstheme="minorHAnsi"/>
          <w:b/>
          <w:sz w:val="20"/>
          <w:szCs w:val="20"/>
        </w:rPr>
        <w:t>2013</w:t>
      </w:r>
      <w:r w:rsidRPr="00053A3C">
        <w:rPr>
          <w:rFonts w:cstheme="minorHAnsi"/>
          <w:sz w:val="20"/>
          <w:szCs w:val="20"/>
        </w:rPr>
        <w:t xml:space="preserve">) Encargado de Despacho (en tres fechas) de la Agencia Tercera del Ministerio Público Investigadora.  Agente del Ministerio Público Investigador suplente, en febrero, agosto y octubre de 2013. </w:t>
      </w:r>
      <w:r w:rsidRPr="00053A3C">
        <w:rPr>
          <w:rFonts w:cstheme="minorHAnsi"/>
          <w:b/>
          <w:sz w:val="20"/>
          <w:szCs w:val="20"/>
        </w:rPr>
        <w:t>2016</w:t>
      </w:r>
      <w:r w:rsidRPr="00053A3C">
        <w:rPr>
          <w:rFonts w:cstheme="minorHAnsi"/>
          <w:sz w:val="20"/>
          <w:szCs w:val="20"/>
        </w:rPr>
        <w:t xml:space="preserve">- Fiscal Segundo Orientador en la Unidad de Atención Temprana del XVII Distrito Judicial en Veracruz. Encargado del despacho de la Coordinación de Fiscales de la Unidad de Atención Temprana los días 18 y 19 de </w:t>
      </w:r>
      <w:proofErr w:type="gramStart"/>
      <w:r w:rsidRPr="00053A3C">
        <w:rPr>
          <w:rFonts w:cstheme="minorHAnsi"/>
          <w:sz w:val="20"/>
          <w:szCs w:val="20"/>
        </w:rPr>
        <w:t>Agosto</w:t>
      </w:r>
      <w:proofErr w:type="gramEnd"/>
      <w:r w:rsidRPr="00053A3C">
        <w:rPr>
          <w:rFonts w:cstheme="minorHAnsi"/>
          <w:sz w:val="20"/>
          <w:szCs w:val="20"/>
        </w:rPr>
        <w:t xml:space="preserve"> de 2016.</w:t>
      </w:r>
    </w:p>
    <w:p w14:paraId="26F418CA" w14:textId="77777777" w:rsidR="00037053" w:rsidRDefault="00037053" w:rsidP="00037053">
      <w:pPr>
        <w:autoSpaceDE w:val="0"/>
        <w:autoSpaceDN w:val="0"/>
        <w:adjustRightInd w:val="0"/>
        <w:spacing w:after="0" w:line="240" w:lineRule="auto"/>
        <w:rPr>
          <w:rFonts w:cstheme="minorHAnsi"/>
          <w:b/>
          <w:sz w:val="20"/>
          <w:szCs w:val="20"/>
        </w:rPr>
      </w:pPr>
      <w:r w:rsidRPr="0074624D">
        <w:rPr>
          <w:rFonts w:cstheme="minorHAnsi"/>
          <w:b/>
          <w:sz w:val="20"/>
          <w:szCs w:val="20"/>
        </w:rPr>
        <w:t>CURSOS</w:t>
      </w:r>
    </w:p>
    <w:p w14:paraId="7D67C190" w14:textId="77777777" w:rsidR="00037053" w:rsidRPr="009930D3" w:rsidRDefault="00981D03" w:rsidP="009930D3">
      <w:pPr>
        <w:autoSpaceDE w:val="0"/>
        <w:autoSpaceDN w:val="0"/>
        <w:adjustRightInd w:val="0"/>
        <w:spacing w:after="0" w:line="240" w:lineRule="auto"/>
        <w:jc w:val="both"/>
        <w:rPr>
          <w:rFonts w:cstheme="minorHAnsi"/>
          <w:b/>
          <w:sz w:val="20"/>
          <w:szCs w:val="20"/>
        </w:rPr>
      </w:pPr>
      <w:r>
        <w:rPr>
          <w:rFonts w:cstheme="minorHAnsi"/>
          <w:b/>
          <w:sz w:val="20"/>
          <w:szCs w:val="20"/>
        </w:rPr>
        <w:t>(</w:t>
      </w:r>
      <w:proofErr w:type="gramStart"/>
      <w:r>
        <w:rPr>
          <w:rFonts w:cstheme="minorHAnsi"/>
          <w:b/>
          <w:sz w:val="20"/>
          <w:szCs w:val="20"/>
        </w:rPr>
        <w:t>2019)</w:t>
      </w:r>
      <w:r w:rsidR="00DC2CC3" w:rsidRPr="00476242">
        <w:rPr>
          <w:rFonts w:cstheme="minorHAnsi"/>
          <w:bCs/>
          <w:sz w:val="20"/>
          <w:szCs w:val="20"/>
        </w:rPr>
        <w:t>CONSTANCIA</w:t>
      </w:r>
      <w:proofErr w:type="gramEnd"/>
      <w:r w:rsidR="00DC2CC3" w:rsidRPr="00476242">
        <w:rPr>
          <w:rFonts w:cstheme="minorHAnsi"/>
          <w:bCs/>
          <w:sz w:val="20"/>
          <w:szCs w:val="20"/>
        </w:rPr>
        <w:t xml:space="preserve"> OTORGADA POR LA COMISION NACIONAL DE DERECHOSHUMANOS , POR HABER CURSADO EL CURSO DE DERECHOS HUMANOS Y GENERO,LLEVADO ACABO EN DEL 4 AL 31 DE MARZO 2019 </w:t>
      </w:r>
      <w:r w:rsidR="00037053" w:rsidRPr="00476242">
        <w:rPr>
          <w:rFonts w:cstheme="minorHAnsi"/>
          <w:bCs/>
          <w:sz w:val="20"/>
          <w:szCs w:val="20"/>
        </w:rPr>
        <w:t>(2017-2018) ESPECIALIZACION  PARA MINISTERIO PUBLICO ORIENTADOR EN EL SISTEMA DE JUSTICIA PENAL,  VALIDADO  POR EL SECRETARIADO EJECUTIVO EN EL SISTEMA  DE JUSTICIA PENAL</w:t>
      </w:r>
      <w:r w:rsidR="00037053">
        <w:rPr>
          <w:rFonts w:cstheme="minorHAnsi"/>
          <w:b/>
          <w:sz w:val="20"/>
          <w:szCs w:val="20"/>
        </w:rPr>
        <w:t xml:space="preserve">  </w:t>
      </w:r>
      <w:r w:rsidR="00037053" w:rsidRPr="0074624D">
        <w:rPr>
          <w:rFonts w:cstheme="minorHAnsi"/>
          <w:b/>
          <w:sz w:val="20"/>
          <w:szCs w:val="20"/>
        </w:rPr>
        <w:t xml:space="preserve"> </w:t>
      </w:r>
      <w:r w:rsidR="00037053" w:rsidRPr="0074624D">
        <w:rPr>
          <w:rFonts w:cstheme="minorHAnsi"/>
          <w:sz w:val="20"/>
          <w:szCs w:val="20"/>
        </w:rPr>
        <w:t>(</w:t>
      </w:r>
      <w:r w:rsidR="00037053" w:rsidRPr="0074624D">
        <w:rPr>
          <w:rFonts w:cstheme="minorHAnsi"/>
          <w:b/>
          <w:sz w:val="20"/>
          <w:szCs w:val="20"/>
        </w:rPr>
        <w:t>2016</w:t>
      </w:r>
      <w:r w:rsidR="00037053" w:rsidRPr="0074624D">
        <w:rPr>
          <w:rFonts w:cstheme="minorHAnsi"/>
          <w:sz w:val="20"/>
          <w:szCs w:val="20"/>
        </w:rPr>
        <w:t>) Curso de Derechos Humanos y Género. (</w:t>
      </w:r>
      <w:r w:rsidR="00037053" w:rsidRPr="0074624D">
        <w:rPr>
          <w:rFonts w:cstheme="minorHAnsi"/>
          <w:b/>
          <w:sz w:val="20"/>
          <w:szCs w:val="20"/>
        </w:rPr>
        <w:t>2016</w:t>
      </w:r>
      <w:r w:rsidR="00037053" w:rsidRPr="0074624D">
        <w:rPr>
          <w:rFonts w:cstheme="minorHAnsi"/>
          <w:sz w:val="20"/>
          <w:szCs w:val="20"/>
        </w:rPr>
        <w:t>) Capacitación “Intercambio Integral para Agentes de Investigación Ministerial y Peritos, impartido por la Alianza Estatal de la conferencia de Procuradores Generales de Justicia de los Estados Occidentales de Norteamérica (CWAG).  (</w:t>
      </w:r>
      <w:r w:rsidR="00037053" w:rsidRPr="0074624D">
        <w:rPr>
          <w:rFonts w:cstheme="minorHAnsi"/>
          <w:b/>
          <w:sz w:val="20"/>
          <w:szCs w:val="20"/>
        </w:rPr>
        <w:t>2014</w:t>
      </w:r>
      <w:r w:rsidR="00037053" w:rsidRPr="0074624D">
        <w:rPr>
          <w:rFonts w:cstheme="minorHAnsi"/>
          <w:sz w:val="20"/>
          <w:szCs w:val="20"/>
        </w:rPr>
        <w:t>) “Protocolo de Medidas Preventivas de Protección y Medidas Urgentes de Protección” impartido por la Procuraduría General de la República (</w:t>
      </w:r>
      <w:r w:rsidR="00037053" w:rsidRPr="0074624D">
        <w:rPr>
          <w:rFonts w:cstheme="minorHAnsi"/>
          <w:b/>
          <w:sz w:val="20"/>
          <w:szCs w:val="20"/>
        </w:rPr>
        <w:t>2012</w:t>
      </w:r>
      <w:r w:rsidR="00037053" w:rsidRPr="0074624D">
        <w:rPr>
          <w:rFonts w:cstheme="minorHAnsi"/>
          <w:sz w:val="20"/>
          <w:szCs w:val="20"/>
        </w:rPr>
        <w:t>) Constancia del Colegio Nacional de Ciencias Forenses y Deontología Médica A.C. (</w:t>
      </w:r>
      <w:r w:rsidR="00037053" w:rsidRPr="0074624D">
        <w:rPr>
          <w:rFonts w:cstheme="minorHAnsi"/>
          <w:b/>
          <w:sz w:val="20"/>
          <w:szCs w:val="20"/>
        </w:rPr>
        <w:t>2011</w:t>
      </w:r>
      <w:r w:rsidR="00037053" w:rsidRPr="0074624D">
        <w:rPr>
          <w:rFonts w:cstheme="minorHAnsi"/>
          <w:sz w:val="20"/>
          <w:szCs w:val="20"/>
        </w:rPr>
        <w:t>) “Curso de Actualización de Conocimientos Sobre Investigación Criminal” (</w:t>
      </w:r>
      <w:r w:rsidR="00037053" w:rsidRPr="0074624D">
        <w:rPr>
          <w:rFonts w:cstheme="minorHAnsi"/>
          <w:b/>
          <w:sz w:val="20"/>
          <w:szCs w:val="20"/>
        </w:rPr>
        <w:t>2010</w:t>
      </w:r>
      <w:r w:rsidR="00037053" w:rsidRPr="0074624D">
        <w:rPr>
          <w:rFonts w:cstheme="minorHAnsi"/>
          <w:sz w:val="20"/>
          <w:szCs w:val="20"/>
        </w:rPr>
        <w:t>) “Capacitación para personal de la Procuraduría General de Justicia (PGJ) validado y aprobado por la Academia Nacional de Seguridad Pública</w:t>
      </w:r>
      <w:r w:rsidR="00037053" w:rsidRPr="0074624D">
        <w:rPr>
          <w:rFonts w:cstheme="minorHAnsi"/>
          <w:b/>
          <w:sz w:val="20"/>
          <w:szCs w:val="20"/>
        </w:rPr>
        <w:t xml:space="preserve"> </w:t>
      </w:r>
      <w:r w:rsidR="00037053" w:rsidRPr="0074624D">
        <w:rPr>
          <w:rFonts w:cstheme="minorHAnsi"/>
          <w:sz w:val="20"/>
          <w:szCs w:val="20"/>
        </w:rPr>
        <w:t>(</w:t>
      </w:r>
      <w:r w:rsidR="00037053" w:rsidRPr="0074624D">
        <w:rPr>
          <w:rFonts w:cstheme="minorHAnsi"/>
          <w:b/>
          <w:sz w:val="20"/>
          <w:szCs w:val="20"/>
        </w:rPr>
        <w:t>2006-2007</w:t>
      </w:r>
      <w:r w:rsidR="00037053" w:rsidRPr="0074624D">
        <w:rPr>
          <w:rFonts w:cstheme="minorHAnsi"/>
          <w:sz w:val="20"/>
          <w:szCs w:val="20"/>
        </w:rPr>
        <w:t>). Diplomado en “Derecho Procesal Constitucional” y Seminario teórico-práctico sobre “Argumentación Jurídica” impartido en la Dirección General de Casas de la Cultura Jurídica y Estudios Históricos “Ministro Humberto Román Palacios”, de la Suprema Corte de Justicia de la Nación (SCJN) (</w:t>
      </w:r>
      <w:r w:rsidR="00037053" w:rsidRPr="0074624D">
        <w:rPr>
          <w:rFonts w:cstheme="minorHAnsi"/>
          <w:b/>
          <w:sz w:val="20"/>
          <w:szCs w:val="20"/>
        </w:rPr>
        <w:t>2004</w:t>
      </w:r>
      <w:r w:rsidR="00037053" w:rsidRPr="0074624D">
        <w:rPr>
          <w:rFonts w:cstheme="minorHAnsi"/>
          <w:sz w:val="20"/>
          <w:szCs w:val="20"/>
        </w:rPr>
        <w:t xml:space="preserve">) Taller en Derecho Penal como Herramienta de Justicia Ambiental impartido por el Consejo Estatal al Ambiente (COEPA), la PGJ y la </w:t>
      </w:r>
      <w:proofErr w:type="gramStart"/>
      <w:r w:rsidR="00037053" w:rsidRPr="0074624D">
        <w:rPr>
          <w:rFonts w:cstheme="minorHAnsi"/>
          <w:sz w:val="20"/>
          <w:szCs w:val="20"/>
        </w:rPr>
        <w:t xml:space="preserve">UV </w:t>
      </w:r>
      <w:r>
        <w:rPr>
          <w:rFonts w:cstheme="minorHAnsi"/>
          <w:sz w:val="20"/>
          <w:szCs w:val="20"/>
        </w:rPr>
        <w:t>.</w:t>
      </w:r>
      <w:proofErr w:type="gramEnd"/>
    </w:p>
    <w:p w14:paraId="1079BCC2" w14:textId="77777777" w:rsidR="005264D3" w:rsidRPr="005264D3" w:rsidRDefault="005264D3" w:rsidP="005264D3">
      <w:pPr>
        <w:spacing w:after="0" w:line="240" w:lineRule="auto"/>
        <w:rPr>
          <w:rFonts w:ascii="Times New Roman" w:eastAsia="Times New Roman" w:hAnsi="Times New Roman" w:cs="Times New Roman"/>
          <w:sz w:val="24"/>
          <w:szCs w:val="24"/>
          <w:lang w:eastAsia="es-MX"/>
        </w:rPr>
      </w:pPr>
    </w:p>
    <w:p w14:paraId="294B134D" w14:textId="77777777" w:rsidR="005264D3" w:rsidRPr="005264D3" w:rsidRDefault="005264D3" w:rsidP="005264D3">
      <w:pPr>
        <w:spacing w:after="0" w:line="240" w:lineRule="auto"/>
        <w:rPr>
          <w:rFonts w:ascii="Times New Roman" w:eastAsia="Times New Roman" w:hAnsi="Times New Roman" w:cs="Times New Roman"/>
          <w:sz w:val="24"/>
          <w:szCs w:val="24"/>
          <w:lang w:eastAsia="es-MX"/>
        </w:rPr>
      </w:pPr>
      <w:r w:rsidRPr="005264D3">
        <w:rPr>
          <w:rFonts w:ascii="NeoSansPro-Bold" w:eastAsia="Times New Roman" w:hAnsi="NeoSansPro-Bold" w:cs="Times New Roman"/>
          <w:b/>
          <w:bCs/>
          <w:noProof/>
          <w:color w:val="FFFFFF"/>
          <w:sz w:val="24"/>
          <w:szCs w:val="24"/>
          <w:bdr w:val="none" w:sz="0" w:space="0" w:color="auto" w:frame="1"/>
          <w:lang w:eastAsia="es-MX"/>
        </w:rPr>
        <w:drawing>
          <wp:inline distT="0" distB="0" distL="0" distR="0" wp14:anchorId="6840D63A" wp14:editId="1A6756B3">
            <wp:extent cx="2305050" cy="342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342900"/>
                    </a:xfrm>
                    <a:prstGeom prst="rect">
                      <a:avLst/>
                    </a:prstGeom>
                    <a:noFill/>
                    <a:ln>
                      <a:noFill/>
                    </a:ln>
                  </pic:spPr>
                </pic:pic>
              </a:graphicData>
            </a:graphic>
          </wp:inline>
        </w:drawing>
      </w:r>
      <w:r w:rsidRPr="005264D3">
        <w:rPr>
          <w:rFonts w:ascii="NeoSansPro-Bold" w:eastAsia="Times New Roman" w:hAnsi="NeoSansPro-Bold" w:cs="Times New Roman"/>
          <w:b/>
          <w:bCs/>
          <w:color w:val="FFFFFF"/>
          <w:sz w:val="24"/>
          <w:szCs w:val="24"/>
          <w:lang w:eastAsia="es-MX"/>
        </w:rPr>
        <w:t xml:space="preserve"> Conocimiento</w:t>
      </w:r>
    </w:p>
    <w:p w14:paraId="40304CFC" w14:textId="77777777" w:rsidR="009930D3" w:rsidRDefault="009930D3" w:rsidP="009930D3">
      <w:pPr>
        <w:pStyle w:val="NormalWeb"/>
        <w:spacing w:before="0" w:beforeAutospacing="0" w:after="0" w:afterAutospacing="0"/>
      </w:pPr>
      <w:r>
        <w:rPr>
          <w:rFonts w:ascii="NeoSansPro-Regular" w:hAnsi="NeoSansPro-Regular"/>
          <w:color w:val="404040"/>
          <w:sz w:val="20"/>
          <w:szCs w:val="20"/>
        </w:rPr>
        <w:t>Constitucional</w:t>
      </w:r>
    </w:p>
    <w:p w14:paraId="18063B7D" w14:textId="77777777" w:rsidR="009930D3" w:rsidRDefault="009930D3" w:rsidP="009930D3">
      <w:pPr>
        <w:pStyle w:val="NormalWeb"/>
        <w:spacing w:before="0" w:beforeAutospacing="0" w:after="0" w:afterAutospacing="0"/>
        <w:jc w:val="both"/>
      </w:pPr>
      <w:r>
        <w:rPr>
          <w:rFonts w:ascii="Calibri" w:hAnsi="Calibri" w:cs="Calibri"/>
          <w:color w:val="000000"/>
          <w:sz w:val="22"/>
          <w:szCs w:val="22"/>
        </w:rPr>
        <w:t>Derecho Penal</w:t>
      </w:r>
    </w:p>
    <w:p w14:paraId="4224D904" w14:textId="77777777" w:rsidR="00BB2BF2" w:rsidRDefault="00BB2BF2" w:rsidP="00BB2BF2">
      <w:pPr>
        <w:autoSpaceDE w:val="0"/>
        <w:autoSpaceDN w:val="0"/>
        <w:adjustRightInd w:val="0"/>
        <w:spacing w:after="0" w:line="240" w:lineRule="auto"/>
        <w:rPr>
          <w:rFonts w:ascii="Arial" w:hAnsi="Arial" w:cs="Arial"/>
          <w:b/>
          <w:color w:val="404040"/>
          <w:sz w:val="24"/>
          <w:szCs w:val="24"/>
        </w:rPr>
      </w:pPr>
    </w:p>
    <w:sectPr w:rsidR="00BB2BF2"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76E1" w14:textId="77777777" w:rsidR="00937D97" w:rsidRDefault="00937D97" w:rsidP="00AB5916">
      <w:pPr>
        <w:spacing w:after="0" w:line="240" w:lineRule="auto"/>
      </w:pPr>
      <w:r>
        <w:separator/>
      </w:r>
    </w:p>
  </w:endnote>
  <w:endnote w:type="continuationSeparator" w:id="0">
    <w:p w14:paraId="46440D32" w14:textId="77777777" w:rsidR="00937D97" w:rsidRDefault="00937D97"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A4A8F"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2F20E339" wp14:editId="1BB9CBAA">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A6AA3" w14:textId="77777777" w:rsidR="00937D97" w:rsidRDefault="00937D97" w:rsidP="00AB5916">
      <w:pPr>
        <w:spacing w:after="0" w:line="240" w:lineRule="auto"/>
      </w:pPr>
      <w:r>
        <w:separator/>
      </w:r>
    </w:p>
  </w:footnote>
  <w:footnote w:type="continuationSeparator" w:id="0">
    <w:p w14:paraId="2EAC5C9E" w14:textId="77777777" w:rsidR="00937D97" w:rsidRDefault="00937D97"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6154A" w14:textId="77777777" w:rsidR="00AB5916" w:rsidRDefault="003E7CE6">
    <w:pPr>
      <w:pStyle w:val="Encabezado"/>
    </w:pPr>
    <w:r>
      <w:rPr>
        <w:noProof/>
        <w:lang w:eastAsia="es-MX"/>
      </w:rPr>
      <w:drawing>
        <wp:anchor distT="0" distB="0" distL="114300" distR="114300" simplePos="0" relativeHeight="251660288" behindDoc="0" locked="0" layoutInCell="1" allowOverlap="1" wp14:anchorId="1A8E5CBE" wp14:editId="6288A4A3">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37053"/>
    <w:rsid w:val="000458C7"/>
    <w:rsid w:val="0005169D"/>
    <w:rsid w:val="00076A27"/>
    <w:rsid w:val="000D5363"/>
    <w:rsid w:val="000E2580"/>
    <w:rsid w:val="00196774"/>
    <w:rsid w:val="00247088"/>
    <w:rsid w:val="00304E91"/>
    <w:rsid w:val="003C7425"/>
    <w:rsid w:val="003E7CE6"/>
    <w:rsid w:val="00462C41"/>
    <w:rsid w:val="00476242"/>
    <w:rsid w:val="00480A02"/>
    <w:rsid w:val="004A1170"/>
    <w:rsid w:val="004B2D6E"/>
    <w:rsid w:val="004E4FFA"/>
    <w:rsid w:val="005264D3"/>
    <w:rsid w:val="005502F5"/>
    <w:rsid w:val="005A32B3"/>
    <w:rsid w:val="00600D12"/>
    <w:rsid w:val="006B643A"/>
    <w:rsid w:val="006C2CDA"/>
    <w:rsid w:val="00723B67"/>
    <w:rsid w:val="00726727"/>
    <w:rsid w:val="00740835"/>
    <w:rsid w:val="00785C57"/>
    <w:rsid w:val="007C1231"/>
    <w:rsid w:val="00846235"/>
    <w:rsid w:val="00937D97"/>
    <w:rsid w:val="00981D03"/>
    <w:rsid w:val="009930D3"/>
    <w:rsid w:val="009A4800"/>
    <w:rsid w:val="009E5388"/>
    <w:rsid w:val="00A66637"/>
    <w:rsid w:val="00A73213"/>
    <w:rsid w:val="00A76D16"/>
    <w:rsid w:val="00AB5916"/>
    <w:rsid w:val="00AC2E87"/>
    <w:rsid w:val="00B15F79"/>
    <w:rsid w:val="00B55469"/>
    <w:rsid w:val="00BA21B4"/>
    <w:rsid w:val="00BB2BF2"/>
    <w:rsid w:val="00C618D3"/>
    <w:rsid w:val="00CE7F12"/>
    <w:rsid w:val="00D03386"/>
    <w:rsid w:val="00DB2FA1"/>
    <w:rsid w:val="00DC2CC3"/>
    <w:rsid w:val="00DE2E01"/>
    <w:rsid w:val="00E71AD8"/>
    <w:rsid w:val="00EA5918"/>
    <w:rsid w:val="00F449E9"/>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C98FB"/>
  <w15:docId w15:val="{5040B7B4-AE98-4958-81BE-91B88DC7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NormalWeb">
    <w:name w:val="Normal (Web)"/>
    <w:basedOn w:val="Normal"/>
    <w:uiPriority w:val="99"/>
    <w:semiHidden/>
    <w:unhideWhenUsed/>
    <w:rsid w:val="009930D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948529">
      <w:bodyDiv w:val="1"/>
      <w:marLeft w:val="0"/>
      <w:marRight w:val="0"/>
      <w:marTop w:val="0"/>
      <w:marBottom w:val="0"/>
      <w:divBdr>
        <w:top w:val="none" w:sz="0" w:space="0" w:color="auto"/>
        <w:left w:val="none" w:sz="0" w:space="0" w:color="auto"/>
        <w:bottom w:val="none" w:sz="0" w:space="0" w:color="auto"/>
        <w:right w:val="none" w:sz="0" w:space="0" w:color="auto"/>
      </w:divBdr>
    </w:div>
    <w:div w:id="11210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Folken</cp:lastModifiedBy>
  <cp:revision>6</cp:revision>
  <cp:lastPrinted>2019-10-08T18:25:00Z</cp:lastPrinted>
  <dcterms:created xsi:type="dcterms:W3CDTF">2020-03-26T15:46:00Z</dcterms:created>
  <dcterms:modified xsi:type="dcterms:W3CDTF">2020-04-18T00:09:00Z</dcterms:modified>
</cp:coreProperties>
</file>